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6B" w:rsidRPr="00B7066B" w:rsidRDefault="00B7066B" w:rsidP="00B7066B">
      <w:pPr>
        <w:jc w:val="center"/>
        <w:rPr>
          <w:sz w:val="22"/>
          <w:szCs w:val="22"/>
        </w:rPr>
      </w:pPr>
      <w:r w:rsidRPr="00B7066B">
        <w:rPr>
          <w:noProof/>
          <w:sz w:val="22"/>
          <w:szCs w:val="22"/>
        </w:rPr>
        <w:drawing>
          <wp:anchor distT="0" distB="0" distL="114300" distR="114300" simplePos="0" relativeHeight="251658240" behindDoc="0" locked="0" layoutInCell="0" allowOverlap="1" wp14:anchorId="5C785DDC" wp14:editId="10B59BE3">
            <wp:simplePos x="0" y="0"/>
            <wp:positionH relativeFrom="column">
              <wp:posOffset>2266950</wp:posOffset>
            </wp:positionH>
            <wp:positionV relativeFrom="paragraph">
              <wp:posOffset>-561975</wp:posOffset>
            </wp:positionV>
            <wp:extent cx="1266825" cy="779145"/>
            <wp:effectExtent l="0" t="0" r="952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9145"/>
                    </a:xfrm>
                    <a:prstGeom prst="rect">
                      <a:avLst/>
                    </a:prstGeom>
                    <a:noFill/>
                  </pic:spPr>
                </pic:pic>
              </a:graphicData>
            </a:graphic>
            <wp14:sizeRelH relativeFrom="page">
              <wp14:pctWidth>0</wp14:pctWidth>
            </wp14:sizeRelH>
            <wp14:sizeRelV relativeFrom="page">
              <wp14:pctHeight>0</wp14:pctHeight>
            </wp14:sizeRelV>
          </wp:anchor>
        </w:drawing>
      </w:r>
      <w:r w:rsidRPr="00B7066B">
        <w:rPr>
          <w:sz w:val="22"/>
          <w:szCs w:val="22"/>
        </w:rPr>
        <w:t>National FCE</w:t>
      </w:r>
    </w:p>
    <w:p w:rsidR="00B7066B" w:rsidRPr="00B7066B" w:rsidRDefault="00B7066B" w:rsidP="00B7066B">
      <w:pPr>
        <w:jc w:val="center"/>
        <w:rPr>
          <w:sz w:val="22"/>
          <w:szCs w:val="22"/>
        </w:rPr>
      </w:pPr>
      <w:r w:rsidRPr="00B7066B">
        <w:rPr>
          <w:sz w:val="22"/>
          <w:szCs w:val="22"/>
        </w:rPr>
        <w:t>FCL Training Institute Guidelines</w:t>
      </w:r>
    </w:p>
    <w:p w:rsidR="00B7066B" w:rsidRPr="00B7066B" w:rsidRDefault="00B7066B" w:rsidP="00B7066B">
      <w:pPr>
        <w:jc w:val="center"/>
        <w:rPr>
          <w:sz w:val="22"/>
          <w:szCs w:val="22"/>
        </w:rPr>
      </w:pPr>
    </w:p>
    <w:p w:rsidR="00B7066B" w:rsidRPr="00B7066B" w:rsidRDefault="00B7066B" w:rsidP="00B7066B">
      <w:pPr>
        <w:rPr>
          <w:sz w:val="22"/>
          <w:szCs w:val="22"/>
        </w:rPr>
      </w:pPr>
      <w:r w:rsidRPr="00B7066B">
        <w:rPr>
          <w:sz w:val="22"/>
          <w:szCs w:val="22"/>
        </w:rPr>
        <w:t>1.  Family Community Leadership (FCL) is a leadership program designed to give participants more in-depth and intensive training as they apply FCL skills to Family and Community Education (FCE) issues. The purpose of FCL is to help FCE members, especially, to gain leadership skills and knowledge in how to work in the public arena to achieve specific goals, such as:</w:t>
      </w:r>
    </w:p>
    <w:p w:rsidR="00B7066B" w:rsidRPr="00B7066B" w:rsidRDefault="00B7066B" w:rsidP="00B7066B">
      <w:pPr>
        <w:numPr>
          <w:ilvl w:val="0"/>
          <w:numId w:val="1"/>
        </w:numPr>
        <w:rPr>
          <w:sz w:val="22"/>
          <w:szCs w:val="22"/>
        </w:rPr>
      </w:pPr>
      <w:r w:rsidRPr="00B7066B">
        <w:rPr>
          <w:sz w:val="22"/>
          <w:szCs w:val="22"/>
        </w:rPr>
        <w:t>Learning how to work with different people depending on their individual cultures, beliefs, educational levels, histories, etc.</w:t>
      </w:r>
    </w:p>
    <w:p w:rsidR="00B7066B" w:rsidRPr="00B7066B" w:rsidRDefault="00B7066B" w:rsidP="00B7066B">
      <w:pPr>
        <w:numPr>
          <w:ilvl w:val="0"/>
          <w:numId w:val="1"/>
        </w:numPr>
        <w:rPr>
          <w:sz w:val="22"/>
          <w:szCs w:val="22"/>
        </w:rPr>
      </w:pPr>
      <w:r w:rsidRPr="00B7066B">
        <w:rPr>
          <w:sz w:val="22"/>
          <w:szCs w:val="22"/>
        </w:rPr>
        <w:t>Learning to work with the media - do you need to give a newspaper, radio or TV interview about an FCE or other community program?</w:t>
      </w:r>
    </w:p>
    <w:p w:rsidR="00B7066B" w:rsidRPr="00B7066B" w:rsidRDefault="00B7066B" w:rsidP="00B7066B">
      <w:pPr>
        <w:numPr>
          <w:ilvl w:val="0"/>
          <w:numId w:val="1"/>
        </w:numPr>
        <w:rPr>
          <w:sz w:val="22"/>
          <w:szCs w:val="22"/>
        </w:rPr>
      </w:pPr>
      <w:r w:rsidRPr="00B7066B">
        <w:rPr>
          <w:sz w:val="22"/>
          <w:szCs w:val="22"/>
        </w:rPr>
        <w:t>How can your FCE club work together more effectively?   How can you help another club or civic organization work together to be more productive?  Do they need parliamentary procedure skills? </w:t>
      </w:r>
    </w:p>
    <w:p w:rsidR="00B7066B" w:rsidRPr="00B7066B" w:rsidRDefault="00B7066B" w:rsidP="00B7066B">
      <w:pPr>
        <w:numPr>
          <w:ilvl w:val="0"/>
          <w:numId w:val="1"/>
        </w:numPr>
        <w:rPr>
          <w:sz w:val="22"/>
          <w:szCs w:val="22"/>
        </w:rPr>
      </w:pPr>
      <w:r w:rsidRPr="00B7066B">
        <w:rPr>
          <w:sz w:val="22"/>
          <w:szCs w:val="22"/>
        </w:rPr>
        <w:t>How can you help your extended family overcome a feud by working through just why certain problems are occurring?</w:t>
      </w:r>
    </w:p>
    <w:p w:rsidR="00B7066B" w:rsidRPr="00B7066B" w:rsidRDefault="00B7066B" w:rsidP="00B7066B">
      <w:pPr>
        <w:rPr>
          <w:sz w:val="22"/>
          <w:szCs w:val="22"/>
        </w:rPr>
      </w:pPr>
    </w:p>
    <w:p w:rsidR="00B7066B" w:rsidRPr="00B7066B" w:rsidRDefault="00B7066B" w:rsidP="00B7066B">
      <w:pPr>
        <w:pStyle w:val="HTMLPreformatted2"/>
        <w:rPr>
          <w:rFonts w:ascii="Times New Roman" w:hAnsi="Times New Roman" w:cs="Times New Roman"/>
          <w:sz w:val="22"/>
          <w:szCs w:val="22"/>
        </w:rPr>
      </w:pPr>
      <w:r w:rsidRPr="00B7066B">
        <w:rPr>
          <w:sz w:val="22"/>
          <w:szCs w:val="22"/>
        </w:rPr>
        <w:t xml:space="preserve">2. </w:t>
      </w:r>
      <w:r w:rsidRPr="00B7066B">
        <w:rPr>
          <w:rFonts w:ascii="Times New Roman" w:hAnsi="Times New Roman" w:cs="Times New Roman"/>
          <w:sz w:val="22"/>
          <w:szCs w:val="22"/>
        </w:rPr>
        <w:t xml:space="preserve">The Leader certification is received after completion of 30 hours of FCL training. After receiving the Leader certification, 60 hours of application of the skills learned in the leader training will qualify for a Trainer certification. The certification empowers participants to become leaders in their communities to effect changes that will improve the quality of life for all affected. </w:t>
      </w:r>
    </w:p>
    <w:p w:rsidR="00B7066B" w:rsidRPr="00B7066B" w:rsidRDefault="00B7066B" w:rsidP="00B7066B">
      <w:pPr>
        <w:rPr>
          <w:sz w:val="22"/>
          <w:szCs w:val="22"/>
        </w:rPr>
      </w:pPr>
      <w:r w:rsidRPr="00B7066B">
        <w:rPr>
          <w:sz w:val="22"/>
          <w:szCs w:val="22"/>
        </w:rPr>
        <w:t> </w:t>
      </w:r>
    </w:p>
    <w:p w:rsidR="00B7066B" w:rsidRPr="00B7066B" w:rsidRDefault="00B7066B" w:rsidP="00B7066B">
      <w:pPr>
        <w:rPr>
          <w:sz w:val="22"/>
          <w:szCs w:val="22"/>
        </w:rPr>
      </w:pPr>
      <w:r w:rsidRPr="00B7066B">
        <w:rPr>
          <w:sz w:val="22"/>
          <w:szCs w:val="22"/>
        </w:rPr>
        <w:t>3.  The curriculum must cover one or more of these categories Leadership, Group Process, Issue Analysis and Resolution, Public Policy, Volunteering and Mentoring, and Teaching Techniques. After completing the training, participants should show the anticipated results for these categories that are listed on the back of the FCL Certificate. Anyone completing FCL Training should be able to show evidence of competence in each category.</w:t>
      </w:r>
    </w:p>
    <w:p w:rsidR="00B7066B" w:rsidRPr="00B7066B" w:rsidRDefault="00B7066B" w:rsidP="00B7066B">
      <w:pPr>
        <w:rPr>
          <w:sz w:val="22"/>
          <w:szCs w:val="22"/>
        </w:rPr>
      </w:pPr>
    </w:p>
    <w:p w:rsidR="007E2CE9" w:rsidRDefault="00B7066B" w:rsidP="00B7066B">
      <w:pPr>
        <w:rPr>
          <w:sz w:val="22"/>
          <w:szCs w:val="22"/>
        </w:rPr>
      </w:pPr>
      <w:r w:rsidRPr="00B7066B">
        <w:rPr>
          <w:sz w:val="22"/>
          <w:szCs w:val="22"/>
        </w:rPr>
        <w:t xml:space="preserve">4.  Programs taught should use National FCE prepared, and FCL materials as a </w:t>
      </w:r>
      <w:r w:rsidRPr="00B7066B">
        <w:rPr>
          <w:sz w:val="22"/>
          <w:szCs w:val="22"/>
          <w:u w:val="single"/>
        </w:rPr>
        <w:t>basis</w:t>
      </w:r>
      <w:r w:rsidRPr="00B7066B">
        <w:rPr>
          <w:sz w:val="22"/>
          <w:szCs w:val="22"/>
        </w:rPr>
        <w:t xml:space="preserve"> for FCL Training. Instructors have some latitude in researching and adding to the FCL materials, as long as the intent of the original material is not altered. Remember, not all FCE programs/lessons qualify as FCL Training material. </w:t>
      </w:r>
      <w:proofErr w:type="gramStart"/>
      <w:r w:rsidRPr="00B7066B">
        <w:rPr>
          <w:sz w:val="22"/>
          <w:szCs w:val="22"/>
        </w:rPr>
        <w:t>A list</w:t>
      </w:r>
      <w:proofErr w:type="gramEnd"/>
      <w:r w:rsidRPr="00B7066B">
        <w:rPr>
          <w:sz w:val="22"/>
          <w:szCs w:val="22"/>
        </w:rPr>
        <w:t xml:space="preserve"> of the FCE publications/lessons that can be taught to receive FCL credit are included in this section. </w:t>
      </w:r>
    </w:p>
    <w:p w:rsidR="007E2CE9" w:rsidRDefault="007E2CE9" w:rsidP="00B7066B">
      <w:pPr>
        <w:rPr>
          <w:sz w:val="22"/>
          <w:szCs w:val="22"/>
        </w:rPr>
      </w:pPr>
    </w:p>
    <w:p w:rsidR="00B7066B" w:rsidRPr="00B7066B" w:rsidRDefault="00B7066B" w:rsidP="00B7066B">
      <w:pPr>
        <w:rPr>
          <w:sz w:val="22"/>
          <w:szCs w:val="22"/>
        </w:rPr>
      </w:pPr>
      <w:r w:rsidRPr="00B7066B">
        <w:rPr>
          <w:sz w:val="22"/>
          <w:szCs w:val="22"/>
        </w:rPr>
        <w:t xml:space="preserve"> 5.   To receive FCE approval of an FCL institute, an agenda, summary of what is being taught, and a list of the material(s) being used must be submitted to the National FCE Vice President of Public Policy eight (8) weeks prior to the event for review of content and </w:t>
      </w:r>
      <w:r w:rsidRPr="00B7066B">
        <w:rPr>
          <w:bCs/>
          <w:sz w:val="22"/>
          <w:szCs w:val="22"/>
        </w:rPr>
        <w:t>application</w:t>
      </w:r>
      <w:r w:rsidRPr="00B7066B">
        <w:rPr>
          <w:sz w:val="22"/>
          <w:szCs w:val="22"/>
        </w:rPr>
        <w:t xml:space="preserve">.  </w:t>
      </w:r>
    </w:p>
    <w:p w:rsidR="00B7066B" w:rsidRPr="00B7066B" w:rsidRDefault="00B7066B" w:rsidP="00B7066B">
      <w:pPr>
        <w:rPr>
          <w:sz w:val="22"/>
          <w:szCs w:val="22"/>
        </w:rPr>
      </w:pPr>
    </w:p>
    <w:p w:rsidR="00B7066B" w:rsidRPr="00B7066B" w:rsidRDefault="00B7066B" w:rsidP="00B7066B">
      <w:pPr>
        <w:rPr>
          <w:sz w:val="22"/>
          <w:szCs w:val="22"/>
        </w:rPr>
      </w:pPr>
      <w:r w:rsidRPr="00B7066B">
        <w:rPr>
          <w:sz w:val="22"/>
          <w:szCs w:val="22"/>
        </w:rPr>
        <w:t xml:space="preserve">6.  In order to be recognized as a certified FCL training, the program/workshop must use: </w:t>
      </w:r>
    </w:p>
    <w:p w:rsidR="00B7066B" w:rsidRPr="00B7066B" w:rsidRDefault="00B7066B" w:rsidP="00B7066B">
      <w:pPr>
        <w:numPr>
          <w:ilvl w:val="0"/>
          <w:numId w:val="2"/>
        </w:numPr>
        <w:rPr>
          <w:sz w:val="22"/>
          <w:szCs w:val="22"/>
        </w:rPr>
      </w:pPr>
      <w:r w:rsidRPr="00B7066B">
        <w:rPr>
          <w:sz w:val="22"/>
          <w:szCs w:val="22"/>
        </w:rPr>
        <w:t>the team-teaching concept;  two or more teachers/leaders, each teaching parts of the material</w:t>
      </w:r>
    </w:p>
    <w:p w:rsidR="00B7066B" w:rsidRPr="00B7066B" w:rsidRDefault="00B7066B" w:rsidP="00B7066B">
      <w:pPr>
        <w:numPr>
          <w:ilvl w:val="0"/>
          <w:numId w:val="2"/>
        </w:numPr>
        <w:rPr>
          <w:sz w:val="22"/>
          <w:szCs w:val="22"/>
        </w:rPr>
      </w:pPr>
      <w:r w:rsidRPr="00B7066B">
        <w:rPr>
          <w:sz w:val="22"/>
          <w:szCs w:val="22"/>
        </w:rPr>
        <w:t>a mentoring process;  time for the leaders/teachers to work with the participants to make sure they understand the materials taught and how to implement them</w:t>
      </w:r>
    </w:p>
    <w:p w:rsidR="00B7066B" w:rsidRPr="00B7066B" w:rsidRDefault="00B7066B" w:rsidP="00B7066B">
      <w:pPr>
        <w:numPr>
          <w:ilvl w:val="0"/>
          <w:numId w:val="2"/>
        </w:numPr>
        <w:rPr>
          <w:sz w:val="22"/>
          <w:szCs w:val="22"/>
        </w:rPr>
      </w:pPr>
      <w:r w:rsidRPr="00B7066B">
        <w:rPr>
          <w:sz w:val="22"/>
          <w:szCs w:val="22"/>
        </w:rPr>
        <w:t xml:space="preserve"> an internship period for trainees to show comprehension of the training  by presenting or teaching the material</w:t>
      </w:r>
    </w:p>
    <w:p w:rsidR="00B7066B" w:rsidRPr="00B7066B" w:rsidRDefault="00B7066B" w:rsidP="00B7066B">
      <w:pPr>
        <w:numPr>
          <w:ilvl w:val="0"/>
          <w:numId w:val="2"/>
        </w:numPr>
        <w:rPr>
          <w:sz w:val="22"/>
          <w:szCs w:val="22"/>
        </w:rPr>
      </w:pPr>
      <w:r w:rsidRPr="00B7066B">
        <w:rPr>
          <w:sz w:val="22"/>
          <w:szCs w:val="22"/>
        </w:rPr>
        <w:t xml:space="preserve">at least one National FCE certified FCL Leader/ Trainer </w:t>
      </w:r>
    </w:p>
    <w:p w:rsidR="00B7066B" w:rsidRPr="00B7066B" w:rsidRDefault="00B7066B" w:rsidP="00B7066B">
      <w:pPr>
        <w:rPr>
          <w:sz w:val="22"/>
          <w:szCs w:val="22"/>
        </w:rPr>
      </w:pPr>
    </w:p>
    <w:p w:rsidR="00BB5434" w:rsidRPr="00B7066B" w:rsidRDefault="00B7066B" w:rsidP="00B7066B">
      <w:pPr>
        <w:jc w:val="center"/>
        <w:rPr>
          <w:sz w:val="22"/>
          <w:szCs w:val="22"/>
        </w:rPr>
      </w:pPr>
      <w:r w:rsidRPr="004766D9">
        <w:rPr>
          <w:noProof/>
        </w:rPr>
        <w:drawing>
          <wp:inline distT="0" distB="0" distL="0" distR="0" wp14:anchorId="46B9D277" wp14:editId="61CBFE93">
            <wp:extent cx="1390650" cy="521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103" cy="522617"/>
                    </a:xfrm>
                    <a:prstGeom prst="rect">
                      <a:avLst/>
                    </a:prstGeom>
                    <a:noFill/>
                    <a:ln>
                      <a:noFill/>
                    </a:ln>
                  </pic:spPr>
                </pic:pic>
              </a:graphicData>
            </a:graphic>
          </wp:inline>
        </w:drawing>
      </w:r>
      <w:bookmarkStart w:id="0" w:name="_GoBack"/>
      <w:bookmarkEnd w:id="0"/>
    </w:p>
    <w:sectPr w:rsidR="00BB5434" w:rsidRPr="00B7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2C6A"/>
    <w:multiLevelType w:val="hybridMultilevel"/>
    <w:tmpl w:val="73724956"/>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
    <w:nsid w:val="40A00077"/>
    <w:multiLevelType w:val="hybridMultilevel"/>
    <w:tmpl w:val="1B0C20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B"/>
    <w:rsid w:val="007E2CE9"/>
    <w:rsid w:val="00B7066B"/>
    <w:rsid w:val="00BB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6B"/>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2">
    <w:name w:val="HTML Preformatted2"/>
    <w:basedOn w:val="Normal"/>
    <w:rsid w:val="00B7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BalloonText">
    <w:name w:val="Balloon Text"/>
    <w:basedOn w:val="Normal"/>
    <w:link w:val="BalloonTextChar"/>
    <w:uiPriority w:val="99"/>
    <w:semiHidden/>
    <w:unhideWhenUsed/>
    <w:rsid w:val="00B7066B"/>
    <w:rPr>
      <w:rFonts w:ascii="Tahoma" w:hAnsi="Tahoma" w:cs="Tahoma"/>
      <w:sz w:val="16"/>
      <w:szCs w:val="16"/>
    </w:rPr>
  </w:style>
  <w:style w:type="character" w:customStyle="1" w:styleId="BalloonTextChar">
    <w:name w:val="Balloon Text Char"/>
    <w:basedOn w:val="DefaultParagraphFont"/>
    <w:link w:val="BalloonText"/>
    <w:uiPriority w:val="99"/>
    <w:semiHidden/>
    <w:rsid w:val="00B706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6B"/>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2">
    <w:name w:val="HTML Preformatted2"/>
    <w:basedOn w:val="Normal"/>
    <w:rsid w:val="00B7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BalloonText">
    <w:name w:val="Balloon Text"/>
    <w:basedOn w:val="Normal"/>
    <w:link w:val="BalloonTextChar"/>
    <w:uiPriority w:val="99"/>
    <w:semiHidden/>
    <w:unhideWhenUsed/>
    <w:rsid w:val="00B7066B"/>
    <w:rPr>
      <w:rFonts w:ascii="Tahoma" w:hAnsi="Tahoma" w:cs="Tahoma"/>
      <w:sz w:val="16"/>
      <w:szCs w:val="16"/>
    </w:rPr>
  </w:style>
  <w:style w:type="character" w:customStyle="1" w:styleId="BalloonTextChar">
    <w:name w:val="Balloon Text Char"/>
    <w:basedOn w:val="DefaultParagraphFont"/>
    <w:link w:val="BalloonText"/>
    <w:uiPriority w:val="99"/>
    <w:semiHidden/>
    <w:rsid w:val="00B706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2017-07-14T19:07:00Z</dcterms:created>
  <dcterms:modified xsi:type="dcterms:W3CDTF">2017-07-14T20:00:00Z</dcterms:modified>
</cp:coreProperties>
</file>